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1B1" w:rsidRDefault="007401B1" w:rsidP="00166D0B">
      <w:pPr>
        <w:spacing w:line="480" w:lineRule="auto"/>
        <w:rPr>
          <w:b/>
        </w:rPr>
      </w:pPr>
    </w:p>
    <w:p w:rsidR="007401B1" w:rsidRDefault="007401B1" w:rsidP="007401B1">
      <w:pPr>
        <w:spacing w:line="480" w:lineRule="auto"/>
        <w:jc w:val="center"/>
        <w:rPr>
          <w:b/>
        </w:rPr>
      </w:pPr>
    </w:p>
    <w:p w:rsidR="007401B1" w:rsidRDefault="007401B1" w:rsidP="007401B1">
      <w:pPr>
        <w:spacing w:line="480" w:lineRule="auto"/>
        <w:jc w:val="center"/>
        <w:rPr>
          <w:b/>
        </w:rPr>
      </w:pPr>
    </w:p>
    <w:p w:rsidR="007401B1" w:rsidRPr="007401B1" w:rsidRDefault="007401B1" w:rsidP="007401B1">
      <w:pPr>
        <w:spacing w:line="480" w:lineRule="auto"/>
        <w:jc w:val="center"/>
        <w:rPr>
          <w:b/>
        </w:rPr>
      </w:pPr>
      <w:r w:rsidRPr="007401B1">
        <w:rPr>
          <w:b/>
        </w:rPr>
        <w:t>Pneumonia – Clinical Case Presentation</w:t>
      </w:r>
    </w:p>
    <w:p w:rsidR="007401B1" w:rsidRDefault="007401B1" w:rsidP="007401B1">
      <w:pPr>
        <w:spacing w:line="480" w:lineRule="auto"/>
        <w:jc w:val="center"/>
      </w:pPr>
    </w:p>
    <w:p w:rsidR="007401B1" w:rsidRDefault="007401B1" w:rsidP="007401B1">
      <w:pPr>
        <w:spacing w:line="480" w:lineRule="auto"/>
        <w:jc w:val="center"/>
      </w:pPr>
    </w:p>
    <w:p w:rsidR="007401B1" w:rsidRDefault="007401B1" w:rsidP="007401B1">
      <w:pPr>
        <w:spacing w:line="480" w:lineRule="auto"/>
        <w:jc w:val="center"/>
      </w:pPr>
    </w:p>
    <w:p w:rsidR="007401B1" w:rsidRDefault="007401B1" w:rsidP="007401B1">
      <w:pPr>
        <w:spacing w:line="480" w:lineRule="auto"/>
      </w:pPr>
    </w:p>
    <w:p w:rsidR="007401B1" w:rsidRPr="007401B1" w:rsidRDefault="007401B1" w:rsidP="007401B1">
      <w:pPr>
        <w:spacing w:line="480" w:lineRule="auto"/>
        <w:jc w:val="center"/>
      </w:pPr>
      <w:r w:rsidRPr="007401B1">
        <w:t>Student’s Name</w:t>
      </w:r>
    </w:p>
    <w:p w:rsidR="007401B1" w:rsidRPr="007401B1" w:rsidRDefault="007401B1" w:rsidP="007401B1">
      <w:pPr>
        <w:spacing w:line="480" w:lineRule="auto"/>
        <w:jc w:val="center"/>
      </w:pPr>
      <w:r w:rsidRPr="007401B1">
        <w:t>Institution of Affiliation</w:t>
      </w:r>
    </w:p>
    <w:p w:rsidR="007401B1" w:rsidRPr="007401B1" w:rsidRDefault="007401B1" w:rsidP="007401B1">
      <w:pPr>
        <w:spacing w:line="480" w:lineRule="auto"/>
        <w:jc w:val="center"/>
      </w:pPr>
      <w:r w:rsidRPr="007401B1">
        <w:t>Course Code and Name</w:t>
      </w:r>
    </w:p>
    <w:p w:rsidR="007401B1" w:rsidRPr="007401B1" w:rsidRDefault="007401B1" w:rsidP="007401B1">
      <w:pPr>
        <w:spacing w:line="480" w:lineRule="auto"/>
        <w:jc w:val="center"/>
      </w:pPr>
      <w:r w:rsidRPr="007401B1">
        <w:t>Professor</w:t>
      </w:r>
    </w:p>
    <w:p w:rsidR="007401B1" w:rsidRPr="007401B1" w:rsidRDefault="007401B1" w:rsidP="007401B1">
      <w:pPr>
        <w:spacing w:line="480" w:lineRule="auto"/>
        <w:jc w:val="center"/>
      </w:pPr>
      <w:r w:rsidRPr="007401B1">
        <w:t>Date</w:t>
      </w:r>
    </w:p>
    <w:p w:rsidR="007401B1" w:rsidRDefault="007401B1">
      <w:r>
        <w:br w:type="page"/>
      </w:r>
    </w:p>
    <w:p w:rsidR="007401B1" w:rsidRPr="00166D0B" w:rsidRDefault="007401B1" w:rsidP="007401B1">
      <w:pPr>
        <w:spacing w:line="480" w:lineRule="auto"/>
        <w:jc w:val="center"/>
        <w:rPr>
          <w:b/>
        </w:rPr>
      </w:pPr>
      <w:r w:rsidRPr="00166D0B">
        <w:rPr>
          <w:b/>
        </w:rPr>
        <w:lastRenderedPageBreak/>
        <w:t>Pneumonia – Clinical Case Presentation</w:t>
      </w:r>
    </w:p>
    <w:p w:rsidR="00ED04B3" w:rsidRPr="007401B1" w:rsidRDefault="003B40D5" w:rsidP="007401B1">
      <w:pPr>
        <w:spacing w:line="480" w:lineRule="auto"/>
        <w:ind w:firstLine="720"/>
      </w:pPr>
      <w:r w:rsidRPr="007401B1">
        <w:t xml:space="preserve">Pneumonia is term that refers to the </w:t>
      </w:r>
      <w:r w:rsidR="00ED04B3" w:rsidRPr="007401B1">
        <w:t>inflammation of the</w:t>
      </w:r>
      <w:r w:rsidRPr="007401B1">
        <w:t xml:space="preserve"> lung parenchyma</w:t>
      </w:r>
      <w:r w:rsidR="00ED04B3" w:rsidRPr="007401B1">
        <w:t xml:space="preserve"> in one or both lungs</w:t>
      </w:r>
      <w:r w:rsidRPr="007401B1">
        <w:t xml:space="preserve">. It occurs, most commonly following infection of the lower respiratory tract and is associated more closely with instances of impaired immune functions including those of both the lung and systemic immune defenses.  The predisposing factors to pneumonia include decreased cough reflex leading to aspiration, for example, as demonstrated during comatose, with anesthesia, or other drugs such as morphine. The other predisposing factors include diminished </w:t>
      </w:r>
      <w:proofErr w:type="spellStart"/>
      <w:r w:rsidRPr="007401B1">
        <w:t>muco</w:t>
      </w:r>
      <w:proofErr w:type="spellEnd"/>
      <w:r w:rsidR="00ED04B3" w:rsidRPr="007401B1">
        <w:t>-</w:t>
      </w:r>
      <w:r w:rsidRPr="007401B1">
        <w:t xml:space="preserve">ciliary function, decreased phagocytic or bacterial function of macrophages which can occur with oxygen toxicity or abuse of tobacco and or alcohol, edema or congestion occurring with congestive cardiac failure, accumulation of secretions, and lastly, defects in innate or specific immunity. Pneumonia is one of the commonest causes of death and it does not occur in healthy people spontaneously. </w:t>
      </w:r>
    </w:p>
    <w:p w:rsidR="003B40D5" w:rsidRPr="007401B1" w:rsidRDefault="003B40D5" w:rsidP="007401B1">
      <w:pPr>
        <w:spacing w:line="480" w:lineRule="auto"/>
        <w:ind w:firstLine="720"/>
      </w:pPr>
      <w:r w:rsidRPr="007401B1">
        <w:t xml:space="preserve">The classification of the disease </w:t>
      </w:r>
      <w:r w:rsidR="00ED04B3" w:rsidRPr="007401B1">
        <w:t xml:space="preserve">depends on where the infection was acquired from. The classification includes </w:t>
      </w:r>
      <w:r w:rsidRPr="007401B1">
        <w:t>community-acquired pneumonia (</w:t>
      </w:r>
      <w:r w:rsidR="00F6414A" w:rsidRPr="007401B1">
        <w:t>CAP</w:t>
      </w:r>
      <w:r w:rsidRPr="007401B1">
        <w:t>)</w:t>
      </w:r>
      <w:r w:rsidR="00F6414A" w:rsidRPr="007401B1">
        <w:t xml:space="preserve"> that s further broken down into typical CAP caused by bacteria and the atypical CAP that is caused by virus and or mycoplasma. The other classifications include nosocomial pneumonia, aspiration pneumonia, chronic pneumonia, necrotizing or abscess forming pneumonia, and lastly, pneumonia in the immunocompromised. CAPs are the most common types of pneumonia which occur in following infections by bacteria or viruses. Typical CAP produces to frequently overlapping morphological patterns which include lobar pneumonia that is often localized pneumonia affecting a lobe or more of the lungs. The other pattern is bronchopneumonia that affects population sub-groups falling under the extremes of age and it refers to diffuse pneumonia affecting the lobes of the </w:t>
      </w:r>
      <w:r w:rsidR="00F6414A" w:rsidRPr="007401B1">
        <w:lastRenderedPageBreak/>
        <w:t xml:space="preserve">lung, bronchioles, and bronchi. The same organism may cause either of the two patterns or an intermediate pattern depending on the bacterial virulence and host resistance. </w:t>
      </w:r>
    </w:p>
    <w:p w:rsidR="00ED04B3" w:rsidRPr="007401B1" w:rsidRDefault="00ED04B3" w:rsidP="007401B1">
      <w:pPr>
        <w:spacing w:line="480" w:lineRule="auto"/>
        <w:ind w:firstLine="720"/>
      </w:pPr>
      <w:r w:rsidRPr="007401B1">
        <w:t>The signs and symptoms of the disease range from mild to life-threatening symptoms. These include coughing that may produce phlegm, fever, sweating or chills, shortness of breath that happens while doing normal activities or even while resting, chest pain that is worse when you breathe or cough, feelings of tiredness or fatigue, loss appetite, nausea or vomiting, and or headaches. The symptoms vary significantly depending on the age and general health conditions of the affected patient or population.</w:t>
      </w:r>
    </w:p>
    <w:p w:rsidR="00C915ED" w:rsidRPr="007401B1" w:rsidRDefault="00ED04B3" w:rsidP="007401B1">
      <w:pPr>
        <w:spacing w:line="480" w:lineRule="auto"/>
        <w:ind w:firstLine="720"/>
      </w:pPr>
      <w:r w:rsidRPr="007401B1">
        <w:t xml:space="preserve">Diagnostic testing of the disease includes input from diagnostic microbiology in which Gram stains and Culture of lower respiratory secretions </w:t>
      </w:r>
      <w:r w:rsidR="00115F98" w:rsidRPr="007401B1">
        <w:t>(</w:t>
      </w:r>
      <w:proofErr w:type="spellStart"/>
      <w:r w:rsidR="007401B1" w:rsidRPr="007401B1">
        <w:t>Metlay</w:t>
      </w:r>
      <w:proofErr w:type="spellEnd"/>
      <w:r w:rsidR="007401B1" w:rsidRPr="007401B1">
        <w:t xml:space="preserve"> et al., 2019</w:t>
      </w:r>
      <w:r w:rsidR="00115F98" w:rsidRPr="007401B1">
        <w:t xml:space="preserve">) </w:t>
      </w:r>
      <w:r w:rsidRPr="007401B1">
        <w:t xml:space="preserve">are obtained at the time of diagnosis to determine the identity of the causative agent of the disease. It can also be done in addition to anti-microbial sensitivity testing to determine the </w:t>
      </w:r>
      <w:r w:rsidR="00C915ED" w:rsidRPr="007401B1">
        <w:t>drug regime that is most effective in treating the disease. Secondly, boos cultures can be done to determine if the disease has spread to produce septicemia</w:t>
      </w:r>
      <w:r w:rsidR="00115F98" w:rsidRPr="007401B1">
        <w:t xml:space="preserve"> (</w:t>
      </w:r>
      <w:proofErr w:type="spellStart"/>
      <w:r w:rsidR="007401B1" w:rsidRPr="007401B1">
        <w:t>Metlay</w:t>
      </w:r>
      <w:proofErr w:type="spellEnd"/>
      <w:r w:rsidR="007401B1" w:rsidRPr="007401B1">
        <w:t xml:space="preserve"> et al., 2019</w:t>
      </w:r>
      <w:r w:rsidR="00115F98" w:rsidRPr="007401B1">
        <w:t>)</w:t>
      </w:r>
      <w:r w:rsidR="00C915ED" w:rsidRPr="007401B1">
        <w:t>. Bacterial urinary antigens can also be isolated from urine in an attempt to determine definitively the causative agent of the disease. Chest radiography is always requested for to try and help the physicians to determine the lung that is affected and how of it is affected by the disease</w:t>
      </w:r>
      <w:r w:rsidR="00115F98" w:rsidRPr="007401B1">
        <w:t xml:space="preserve"> (</w:t>
      </w:r>
      <w:proofErr w:type="spellStart"/>
      <w:r w:rsidR="007401B1" w:rsidRPr="007401B1">
        <w:t>Metlay</w:t>
      </w:r>
      <w:proofErr w:type="spellEnd"/>
      <w:r w:rsidR="007401B1" w:rsidRPr="007401B1">
        <w:t xml:space="preserve"> et al., 2019</w:t>
      </w:r>
      <w:r w:rsidR="00115F98" w:rsidRPr="007401B1">
        <w:t>)</w:t>
      </w:r>
      <w:r w:rsidR="00C915ED" w:rsidRPr="007401B1">
        <w:t xml:space="preserve">. Radiography is done to as a confirmatory test for the diagnosis of pneumonia. Basically, </w:t>
      </w:r>
      <w:r w:rsidR="00115F98" w:rsidRPr="007401B1">
        <w:t>“</w:t>
      </w:r>
      <w:r w:rsidR="00C915ED" w:rsidRPr="007401B1">
        <w:rPr>
          <w:i/>
        </w:rPr>
        <w:t>diagnosis of CAP is based on the presence of clinical features and is supported by imaging of the lungs, usually by chest radiography</w:t>
      </w:r>
      <w:r w:rsidR="00115F98" w:rsidRPr="007401B1">
        <w:t>”</w:t>
      </w:r>
      <w:r w:rsidR="00C915ED" w:rsidRPr="007401B1">
        <w:t xml:space="preserve"> (</w:t>
      </w:r>
      <w:r w:rsidR="007401B1" w:rsidRPr="007401B1">
        <w:t>Kim, Sanjay, &amp; Sharma, 2018</w:t>
      </w:r>
      <w:r w:rsidR="00C915ED" w:rsidRPr="007401B1">
        <w:t>).</w:t>
      </w:r>
    </w:p>
    <w:p w:rsidR="00115F98" w:rsidRPr="007401B1" w:rsidRDefault="00AA74A8" w:rsidP="007401B1">
      <w:pPr>
        <w:spacing w:line="480" w:lineRule="auto"/>
        <w:ind w:firstLine="720"/>
      </w:pPr>
      <w:r w:rsidRPr="007401B1">
        <w:t>Management of pneumonia, especially community-acquired pneumonia</w:t>
      </w:r>
      <w:r w:rsidR="009723D8" w:rsidRPr="007401B1">
        <w:t xml:space="preserve"> (CAP)</w:t>
      </w:r>
      <w:r w:rsidRPr="007401B1">
        <w:t xml:space="preserve"> among the adult patients has been the focus of many different organizations. Consequently, there are </w:t>
      </w:r>
      <w:r w:rsidRPr="007401B1">
        <w:lastRenderedPageBreak/>
        <w:t>numerous evidence-based guidelines that have been suggested for the management of pneumonia. The most common and widely referenced of these guidelines are those by the Infectious Disease Society of America (IDSA</w:t>
      </w:r>
      <w:r w:rsidR="009723D8" w:rsidRPr="007401B1">
        <w:t xml:space="preserve">) </w:t>
      </w:r>
      <w:r w:rsidRPr="007401B1">
        <w:t>and those proposed by the American Thoracic Society (ATS)</w:t>
      </w:r>
      <w:r w:rsidR="009723D8" w:rsidRPr="007401B1">
        <w:t xml:space="preserve"> (</w:t>
      </w:r>
      <w:r w:rsidR="00E21210" w:rsidRPr="007401B1">
        <w:t>Mandell et al, 2007</w:t>
      </w:r>
      <w:r w:rsidR="009723D8" w:rsidRPr="007401B1">
        <w:t>)</w:t>
      </w:r>
      <w:r w:rsidRPr="007401B1">
        <w:t>. Recently,</w:t>
      </w:r>
      <w:r w:rsidR="009723D8" w:rsidRPr="007401B1">
        <w:t xml:space="preserve"> in light of the confusion regarding the differences between their respective guidelines, the</w:t>
      </w:r>
      <w:r w:rsidRPr="007401B1">
        <w:t xml:space="preserve"> two organizations </w:t>
      </w:r>
      <w:r w:rsidR="009723D8" w:rsidRPr="007401B1">
        <w:t>convened a joint committee to develop a unified CAP guideline document (</w:t>
      </w:r>
      <w:r w:rsidR="00E21210" w:rsidRPr="007401B1">
        <w:t>Mandell et al, 2007</w:t>
      </w:r>
      <w:r w:rsidR="009723D8" w:rsidRPr="007401B1">
        <w:t>). The scope of the guidelines address decisions from the time of clinical diagnosis of pneumonia, that is, signs and symptoms with radiographic confirmation, to the completion of antimicrobial therapy an</w:t>
      </w:r>
      <w:r w:rsidR="00C915ED" w:rsidRPr="007401B1">
        <w:t xml:space="preserve">d follow-up chest imaging. </w:t>
      </w:r>
      <w:r w:rsidR="00115F98" w:rsidRPr="007401B1">
        <w:t>These organizations recommend that patients be assessed using a validated clinical predication tool, such as scoring based on confusion, urea, respiratory  rate, blood pressure, and age (65 years and older) (CURB-65), to help guide on whether the patient should be managed as an inpatient or as an outpatient (</w:t>
      </w:r>
      <w:r w:rsidR="007401B1" w:rsidRPr="007401B1">
        <w:t>Kim, Sanjay, &amp; Sharma, 2018</w:t>
      </w:r>
      <w:r w:rsidR="00115F98" w:rsidRPr="007401B1">
        <w:t xml:space="preserve">). </w:t>
      </w:r>
      <w:r w:rsidR="00E21210" w:rsidRPr="007401B1">
        <w:t>“</w:t>
      </w:r>
      <w:r w:rsidR="00115F98" w:rsidRPr="007401B1">
        <w:rPr>
          <w:i/>
        </w:rPr>
        <w:t>Patients who score between 0 and 1 have the lowest mortality and can be treated on an outpatient basis. A CURB-65 score of 3 or more predicts higher mortality, and these patients should be hospitalized for treatment</w:t>
      </w:r>
      <w:r w:rsidR="00E21210" w:rsidRPr="007401B1">
        <w:t>”</w:t>
      </w:r>
      <w:r w:rsidR="00115F98" w:rsidRPr="007401B1">
        <w:t xml:space="preserve"> (</w:t>
      </w:r>
      <w:r w:rsidR="00166D0B">
        <w:t xml:space="preserve">Kim et al., </w:t>
      </w:r>
      <w:r w:rsidR="00166D0B" w:rsidRPr="007401B1">
        <w:t>2018</w:t>
      </w:r>
      <w:r w:rsidR="00115F98" w:rsidRPr="007401B1">
        <w:t>).</w:t>
      </w:r>
    </w:p>
    <w:p w:rsidR="008439D4" w:rsidRPr="007401B1" w:rsidRDefault="00115F98" w:rsidP="007401B1">
      <w:pPr>
        <w:spacing w:line="480" w:lineRule="auto"/>
        <w:ind w:firstLine="720"/>
      </w:pPr>
      <w:r w:rsidRPr="007401B1">
        <w:t>The goals of treatment with this disease is to eliminate the causative organism, resolve clinical signs and symptoms, minimize hospitalization, and prevent reinfection (</w:t>
      </w:r>
      <w:r w:rsidR="00166D0B">
        <w:t xml:space="preserve">Kim et al., </w:t>
      </w:r>
      <w:r w:rsidR="007401B1" w:rsidRPr="007401B1">
        <w:t>2018</w:t>
      </w:r>
      <w:r w:rsidRPr="007401B1">
        <w:t>).</w:t>
      </w:r>
      <w:proofErr w:type="spellStart"/>
      <w:r w:rsidR="00C915ED" w:rsidRPr="007401B1">
        <w:t>Treatmnet</w:t>
      </w:r>
      <w:proofErr w:type="spellEnd"/>
      <w:r w:rsidR="00C915ED" w:rsidRPr="007401B1">
        <w:t xml:space="preserve"> of the disease depends on the type of pneumonia that a patient presets with, the causative agent, and the severity of the disease. Generally, pharmacologic treatment of the disease employs the use of the many antimicrobial chemotherapeutic agents that are available and appropriate for the causative agent of the disease. </w:t>
      </w:r>
      <w:r w:rsidRPr="007401B1">
        <w:t>For</w:t>
      </w:r>
      <w:r w:rsidR="00FC15EE" w:rsidRPr="007401B1">
        <w:t xml:space="preserve"> patients with no risk factors for drug-resistant </w:t>
      </w:r>
      <w:r w:rsidR="00FC15EE" w:rsidRPr="007401B1">
        <w:rPr>
          <w:i/>
        </w:rPr>
        <w:t>Streptococcus pneumoniae</w:t>
      </w:r>
      <w:r w:rsidR="00FC15EE" w:rsidRPr="007401B1">
        <w:t xml:space="preserve"> (DRSP), macrolides are used with doxycycline as an alternative (</w:t>
      </w:r>
      <w:r w:rsidR="00166D0B">
        <w:t xml:space="preserve">Kim et al., </w:t>
      </w:r>
      <w:r w:rsidR="007401B1" w:rsidRPr="007401B1">
        <w:t>2018</w:t>
      </w:r>
      <w:r w:rsidR="00FC15EE" w:rsidRPr="007401B1">
        <w:t xml:space="preserve">). But for those with risk factors for DRSP including age 65 years </w:t>
      </w:r>
      <w:r w:rsidR="00FC15EE" w:rsidRPr="007401B1">
        <w:lastRenderedPageBreak/>
        <w:t>and above, beta-lactam therapy within previous 3 months, alcoholism, medical comorbidities, immunosuppressive illness or therapy, and exposure to a child in a day care center, a combination of beta-lactams and macrolides or a combination of beta-lactams and doxycycline or fluoroquinolones can be used (</w:t>
      </w:r>
      <w:r w:rsidR="00166D0B">
        <w:t xml:space="preserve">Kim et al., </w:t>
      </w:r>
      <w:r w:rsidR="007401B1" w:rsidRPr="007401B1">
        <w:t>2018</w:t>
      </w:r>
      <w:r w:rsidR="00FC15EE" w:rsidRPr="007401B1">
        <w:t xml:space="preserve">). </w:t>
      </w:r>
      <w:r w:rsidR="00C915ED" w:rsidRPr="007401B1">
        <w:t xml:space="preserve">Non-pharmacologic treatment of the </w:t>
      </w:r>
      <w:r w:rsidRPr="007401B1">
        <w:t>disease includes</w:t>
      </w:r>
      <w:r w:rsidR="00C915ED" w:rsidRPr="007401B1">
        <w:t xml:space="preserve"> administration </w:t>
      </w:r>
      <w:r w:rsidRPr="007401B1">
        <w:t>of oxygen, smoking cessation for patients who smoke, administering proper vaccination for influenza and pneumococcal infection, in addition to screening adults above 65 years of age for pneumococcal vaccine (</w:t>
      </w:r>
      <w:r w:rsidR="007401B1" w:rsidRPr="007401B1">
        <w:t>Kim</w:t>
      </w:r>
      <w:r w:rsidR="00166D0B">
        <w:t xml:space="preserve"> et al., </w:t>
      </w:r>
      <w:r w:rsidR="007401B1" w:rsidRPr="007401B1">
        <w:t>2018</w:t>
      </w:r>
      <w:r w:rsidRPr="007401B1">
        <w:t xml:space="preserve">).  </w:t>
      </w:r>
    </w:p>
    <w:p w:rsidR="00FC15EE" w:rsidRPr="007401B1" w:rsidRDefault="00FC15EE" w:rsidP="007401B1">
      <w:pPr>
        <w:spacing w:line="480" w:lineRule="auto"/>
        <w:ind w:firstLine="720"/>
      </w:pPr>
      <w:r w:rsidRPr="007401B1">
        <w:t xml:space="preserve">The information presented here in informs the practice of a master prepared nurse by way of enriching their knowledge base concerning nursing management of patients with pneumonia. It helps to direct their practice so that it becomes highly specialized and based on best evidence-based practice. In designing a patient education section for someone with this condition, the masters prepared nurse could employ the information from this case in identifying the key points and take away messages that they would like the patient to acquire by the end of the session. This information could also come in handy in helping the masters prepared nurse create a compelling argument as to the type of intervention strategies that the patient could considered and what their advantages are or in convincing the patient why it is important to adhere to the doctor’s </w:t>
      </w:r>
      <w:r w:rsidR="00E21210" w:rsidRPr="007401B1">
        <w:t xml:space="preserve">directions for </w:t>
      </w:r>
      <w:r w:rsidRPr="007401B1">
        <w:t>homecare. The most important information presented in the c</w:t>
      </w:r>
      <w:r w:rsidR="00E21210" w:rsidRPr="007401B1">
        <w:t>ase is the management strategy of the disease that employs oxygen therapy</w:t>
      </w:r>
      <w:r w:rsidRPr="007401B1">
        <w:t xml:space="preserve">. This is because </w:t>
      </w:r>
      <w:r w:rsidR="00E21210" w:rsidRPr="007401B1">
        <w:t xml:space="preserve">if not carefully monitored and curated to the patient’s needs, it can prove fatal as it leads to life-threatening oxygen toxicity. </w:t>
      </w:r>
      <w:r w:rsidRPr="007401B1">
        <w:t xml:space="preserve">The most challenging information presented in this case includes </w:t>
      </w:r>
      <w:r w:rsidR="00E21210" w:rsidRPr="007401B1">
        <w:t xml:space="preserve">getting to control the dose of oxygen administered to the patient to ensure that it is not too little to prove ineffective and not too much or high in concentration as to cause oxygen toxicity. </w:t>
      </w:r>
      <w:r w:rsidRPr="007401B1">
        <w:t xml:space="preserve">Lastly, the patient safety issues that must be addressed for patients with this condition include the careful </w:t>
      </w:r>
      <w:r w:rsidRPr="007401B1">
        <w:lastRenderedPageBreak/>
        <w:t>monitoring and contr</w:t>
      </w:r>
      <w:r w:rsidR="00E21210" w:rsidRPr="007401B1">
        <w:t xml:space="preserve">ol of the concentration of oxygen that they are receiving in order to avoid negative disease prognosis due to development of treatment-induced injury or even death. </w:t>
      </w:r>
    </w:p>
    <w:p w:rsidR="007401B1" w:rsidRDefault="007401B1">
      <w:r>
        <w:br w:type="page"/>
      </w:r>
    </w:p>
    <w:p w:rsidR="00FC15EE" w:rsidRPr="00166D0B" w:rsidRDefault="00FC15EE" w:rsidP="007401B1">
      <w:pPr>
        <w:spacing w:line="480" w:lineRule="auto"/>
        <w:jc w:val="center"/>
        <w:rPr>
          <w:b/>
        </w:rPr>
      </w:pPr>
      <w:r w:rsidRPr="00166D0B">
        <w:rPr>
          <w:b/>
        </w:rPr>
        <w:lastRenderedPageBreak/>
        <w:t>References</w:t>
      </w:r>
    </w:p>
    <w:p w:rsidR="00E21210" w:rsidRPr="007401B1" w:rsidRDefault="00E21210" w:rsidP="007401B1">
      <w:pPr>
        <w:spacing w:line="480" w:lineRule="auto"/>
        <w:ind w:left="720" w:hanging="720"/>
      </w:pPr>
      <w:proofErr w:type="gramStart"/>
      <w:r w:rsidRPr="007401B1">
        <w:t>Kim, Y., Sanjay, K., &amp; Sharma, R. (2018).</w:t>
      </w:r>
      <w:proofErr w:type="gramEnd"/>
      <w:r w:rsidRPr="007401B1">
        <w:t xml:space="preserve"> </w:t>
      </w:r>
      <w:proofErr w:type="gramStart"/>
      <w:r w:rsidRPr="007401B1">
        <w:rPr>
          <w:i/>
        </w:rPr>
        <w:t>Community-Acquired Pneumonia</w:t>
      </w:r>
      <w:r w:rsidRPr="007401B1">
        <w:t>.</w:t>
      </w:r>
      <w:proofErr w:type="gramEnd"/>
      <w:r w:rsidRPr="007401B1">
        <w:t xml:space="preserve"> </w:t>
      </w:r>
      <w:proofErr w:type="gramStart"/>
      <w:r w:rsidRPr="007401B1">
        <w:t>Pharmacy Times.</w:t>
      </w:r>
      <w:proofErr w:type="gramEnd"/>
      <w:r w:rsidRPr="007401B1">
        <w:t xml:space="preserve"> </w:t>
      </w:r>
    </w:p>
    <w:p w:rsidR="00E21210" w:rsidRPr="007401B1" w:rsidRDefault="00E21210" w:rsidP="007401B1">
      <w:pPr>
        <w:spacing w:line="480" w:lineRule="auto"/>
        <w:ind w:left="720" w:hanging="720"/>
      </w:pPr>
      <w:r w:rsidRPr="007401B1">
        <w:t xml:space="preserve">Mandell, L., </w:t>
      </w:r>
      <w:proofErr w:type="spellStart"/>
      <w:r w:rsidRPr="007401B1">
        <w:t>Wunderink</w:t>
      </w:r>
      <w:proofErr w:type="spellEnd"/>
      <w:r w:rsidRPr="007401B1">
        <w:t xml:space="preserve">, R., </w:t>
      </w:r>
      <w:proofErr w:type="spellStart"/>
      <w:r w:rsidRPr="007401B1">
        <w:t>Anzueto</w:t>
      </w:r>
      <w:proofErr w:type="spellEnd"/>
      <w:r w:rsidRPr="007401B1">
        <w:t xml:space="preserve">, A., </w:t>
      </w:r>
      <w:proofErr w:type="spellStart"/>
      <w:r w:rsidRPr="007401B1">
        <w:t>Barlett</w:t>
      </w:r>
      <w:proofErr w:type="spellEnd"/>
      <w:r w:rsidRPr="007401B1">
        <w:t xml:space="preserve">, J., Campbell, D., Dean, N., Dowel, S., File, T., Musher, D., </w:t>
      </w:r>
      <w:proofErr w:type="spellStart"/>
      <w:r w:rsidRPr="007401B1">
        <w:t>Niederman</w:t>
      </w:r>
      <w:proofErr w:type="spellEnd"/>
      <w:r w:rsidRPr="007401B1">
        <w:t xml:space="preserve">, M., </w:t>
      </w:r>
      <w:proofErr w:type="spellStart"/>
      <w:r w:rsidRPr="007401B1">
        <w:t>T</w:t>
      </w:r>
      <w:bookmarkStart w:id="0" w:name="_GoBack"/>
      <w:bookmarkEnd w:id="0"/>
      <w:r w:rsidRPr="007401B1">
        <w:t>orrs</w:t>
      </w:r>
      <w:proofErr w:type="spellEnd"/>
      <w:r w:rsidRPr="007401B1">
        <w:t xml:space="preserve">, A., &amp; Whitney, C. (2007). </w:t>
      </w:r>
      <w:proofErr w:type="gramStart"/>
      <w:r w:rsidRPr="007401B1">
        <w:t>Infectious Diseases Society of America/American Thoracic Society Consensus Guidelines on the Management of Community-Acquired Pneumonia in Adults.</w:t>
      </w:r>
      <w:proofErr w:type="gramEnd"/>
      <w:r w:rsidRPr="007401B1">
        <w:t xml:space="preserve"> </w:t>
      </w:r>
      <w:r w:rsidRPr="007401B1">
        <w:rPr>
          <w:i/>
        </w:rPr>
        <w:t>Clinical Infectious Diseases (CID</w:t>
      </w:r>
      <w:r w:rsidRPr="007401B1">
        <w:t>), 44(</w:t>
      </w:r>
      <w:proofErr w:type="spellStart"/>
      <w:r w:rsidRPr="007401B1">
        <w:t>Suppl</w:t>
      </w:r>
      <w:proofErr w:type="spellEnd"/>
      <w:r w:rsidRPr="007401B1">
        <w:t xml:space="preserve"> 2): S27-72</w:t>
      </w:r>
    </w:p>
    <w:p w:rsidR="007401B1" w:rsidRPr="007401B1" w:rsidRDefault="007401B1" w:rsidP="007401B1">
      <w:pPr>
        <w:spacing w:line="480" w:lineRule="auto"/>
        <w:ind w:left="720" w:hanging="720"/>
      </w:pPr>
      <w:proofErr w:type="spellStart"/>
      <w:proofErr w:type="gramStart"/>
      <w:r w:rsidRPr="007401B1">
        <w:t>Metlay</w:t>
      </w:r>
      <w:proofErr w:type="spellEnd"/>
      <w:r w:rsidRPr="007401B1">
        <w:t xml:space="preserve">, J., Waterer, G., Long, A., </w:t>
      </w:r>
      <w:proofErr w:type="spellStart"/>
      <w:r w:rsidRPr="007401B1">
        <w:t>Anzueto</w:t>
      </w:r>
      <w:proofErr w:type="spellEnd"/>
      <w:r w:rsidRPr="007401B1">
        <w:t xml:space="preserve">, A., </w:t>
      </w:r>
      <w:proofErr w:type="spellStart"/>
      <w:r w:rsidRPr="007401B1">
        <w:t>Brozek</w:t>
      </w:r>
      <w:proofErr w:type="spellEnd"/>
      <w:r w:rsidRPr="007401B1">
        <w:t>, J., Crothers, K., Cooley, L., Dean, N., Fine, M., Flanders, S., &amp; Griffin, M. (2019).</w:t>
      </w:r>
      <w:proofErr w:type="gramEnd"/>
      <w:r w:rsidRPr="007401B1">
        <w:t xml:space="preserve"> </w:t>
      </w:r>
      <w:proofErr w:type="gramStart"/>
      <w:r w:rsidRPr="007401B1">
        <w:t xml:space="preserve">Diagnosis and Treatment of Adults with Community-Acquired </w:t>
      </w:r>
      <w:r w:rsidR="00B5791F">
        <w:t>Pneumonia</w:t>
      </w:r>
      <w:r w:rsidRPr="007401B1">
        <w:t>.</w:t>
      </w:r>
      <w:proofErr w:type="gramEnd"/>
      <w:r w:rsidRPr="007401B1">
        <w:t xml:space="preserve"> </w:t>
      </w:r>
      <w:proofErr w:type="gramStart"/>
      <w:r w:rsidRPr="007401B1">
        <w:t xml:space="preserve">An </w:t>
      </w:r>
      <w:r w:rsidR="00B5791F" w:rsidRPr="007401B1">
        <w:t>Official</w:t>
      </w:r>
      <w:r w:rsidRPr="007401B1">
        <w:t xml:space="preserve"> Clinical Practice Guideline of the American Thoracic Society and Infectious Diseases Society of America.</w:t>
      </w:r>
      <w:proofErr w:type="gramEnd"/>
      <w:r w:rsidRPr="007401B1">
        <w:t xml:space="preserve"> </w:t>
      </w:r>
      <w:r w:rsidRPr="007401B1">
        <w:rPr>
          <w:i/>
        </w:rPr>
        <w:t>American Journal of Respiratory and Critical Care Medicine</w:t>
      </w:r>
      <w:r w:rsidRPr="007401B1">
        <w:t>, 200(7):e45-67</w:t>
      </w:r>
    </w:p>
    <w:sectPr w:rsidR="007401B1" w:rsidRPr="007401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B5A" w:rsidRDefault="009E1B5A" w:rsidP="007401B1">
      <w:pPr>
        <w:spacing w:after="0" w:line="240" w:lineRule="auto"/>
      </w:pPr>
      <w:r>
        <w:separator/>
      </w:r>
    </w:p>
  </w:endnote>
  <w:endnote w:type="continuationSeparator" w:id="0">
    <w:p w:rsidR="009E1B5A" w:rsidRDefault="009E1B5A" w:rsidP="0074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B5A" w:rsidRDefault="009E1B5A" w:rsidP="007401B1">
      <w:pPr>
        <w:spacing w:after="0" w:line="240" w:lineRule="auto"/>
      </w:pPr>
      <w:r>
        <w:separator/>
      </w:r>
    </w:p>
  </w:footnote>
  <w:footnote w:type="continuationSeparator" w:id="0">
    <w:p w:rsidR="009E1B5A" w:rsidRDefault="009E1B5A" w:rsidP="00740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408795"/>
      <w:docPartObj>
        <w:docPartGallery w:val="Page Numbers (Top of Page)"/>
        <w:docPartUnique/>
      </w:docPartObj>
    </w:sdtPr>
    <w:sdtEndPr>
      <w:rPr>
        <w:noProof/>
      </w:rPr>
    </w:sdtEndPr>
    <w:sdtContent>
      <w:p w:rsidR="007401B1" w:rsidRDefault="007401B1">
        <w:pPr>
          <w:pStyle w:val="Header"/>
          <w:jc w:val="right"/>
        </w:pPr>
        <w:r>
          <w:fldChar w:fldCharType="begin"/>
        </w:r>
        <w:r>
          <w:instrText xml:space="preserve"> PAGE   \* MERGEFORMAT </w:instrText>
        </w:r>
        <w:r>
          <w:fldChar w:fldCharType="separate"/>
        </w:r>
        <w:r w:rsidR="00166D0B">
          <w:rPr>
            <w:noProof/>
          </w:rPr>
          <w:t>7</w:t>
        </w:r>
        <w:r>
          <w:rPr>
            <w:noProof/>
          </w:rPr>
          <w:fldChar w:fldCharType="end"/>
        </w:r>
      </w:p>
    </w:sdtContent>
  </w:sdt>
  <w:p w:rsidR="007401B1" w:rsidRDefault="00740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1B"/>
    <w:rsid w:val="000E3CEB"/>
    <w:rsid w:val="00115F98"/>
    <w:rsid w:val="00166D0B"/>
    <w:rsid w:val="002102F6"/>
    <w:rsid w:val="003B40D5"/>
    <w:rsid w:val="007401B1"/>
    <w:rsid w:val="008439D4"/>
    <w:rsid w:val="00867F1B"/>
    <w:rsid w:val="009723D8"/>
    <w:rsid w:val="009E1B5A"/>
    <w:rsid w:val="00AA74A8"/>
    <w:rsid w:val="00B5791F"/>
    <w:rsid w:val="00C915ED"/>
    <w:rsid w:val="00DD20CA"/>
    <w:rsid w:val="00E21210"/>
    <w:rsid w:val="00ED04B3"/>
    <w:rsid w:val="00F6414A"/>
    <w:rsid w:val="00FC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1B1"/>
  </w:style>
  <w:style w:type="paragraph" w:styleId="Footer">
    <w:name w:val="footer"/>
    <w:basedOn w:val="Normal"/>
    <w:link w:val="FooterChar"/>
    <w:uiPriority w:val="99"/>
    <w:unhideWhenUsed/>
    <w:rsid w:val="00740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1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1B1"/>
  </w:style>
  <w:style w:type="paragraph" w:styleId="Footer">
    <w:name w:val="footer"/>
    <w:basedOn w:val="Normal"/>
    <w:link w:val="FooterChar"/>
    <w:uiPriority w:val="99"/>
    <w:unhideWhenUsed/>
    <w:rsid w:val="00740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7</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2020-06-21T17:37:00Z</dcterms:created>
  <dcterms:modified xsi:type="dcterms:W3CDTF">2020-06-21T21:04:00Z</dcterms:modified>
</cp:coreProperties>
</file>